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6E" w:rsidRPr="00FF1545" w:rsidRDefault="00E5796E"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МИНИСТЕРСТВО ОБРАЗОВАНИЯ И НАУКИ РОССИЙСКОЙ ФЕДЕРАЦИИ</w:t>
      </w:r>
    </w:p>
    <w:p w:rsidR="00E5796E" w:rsidRPr="00FF1545" w:rsidRDefault="00E5796E"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E5796E" w:rsidRPr="00FF1545" w:rsidRDefault="00E5796E" w:rsidP="0008327F">
      <w:pPr>
        <w:spacing w:before="140" w:after="0" w:line="240" w:lineRule="auto"/>
        <w:ind w:right="200"/>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Колледж Алтайского государственного университета</w:t>
      </w:r>
    </w:p>
    <w:p w:rsidR="00E5796E" w:rsidRPr="00FF1545" w:rsidRDefault="00E5796E" w:rsidP="0008327F">
      <w:pPr>
        <w:spacing w:before="140" w:after="0" w:line="240" w:lineRule="auto"/>
        <w:ind w:right="200"/>
        <w:jc w:val="center"/>
        <w:rPr>
          <w:rFonts w:ascii="Times New Roman" w:hAnsi="Times New Roman" w:cs="Times New Roman"/>
          <w:noProof w:val="0"/>
          <w:sz w:val="24"/>
          <w:szCs w:val="24"/>
          <w:lang w:eastAsia="ar-SA"/>
        </w:rPr>
      </w:pPr>
    </w:p>
    <w:p w:rsidR="00E5796E" w:rsidRPr="00FF1545" w:rsidRDefault="00E5796E" w:rsidP="0008327F">
      <w:pPr>
        <w:spacing w:before="840" w:after="0" w:line="240" w:lineRule="auto"/>
        <w:jc w:val="center"/>
        <w:rPr>
          <w:rFonts w:ascii="Times New Roman" w:hAnsi="Times New Roman" w:cs="Times New Roman"/>
          <w:b/>
          <w:bCs/>
          <w:noProof w:val="0"/>
          <w:sz w:val="24"/>
          <w:szCs w:val="24"/>
          <w:lang w:eastAsia="ar-SA"/>
        </w:rPr>
      </w:pPr>
    </w:p>
    <w:p w:rsidR="00E5796E" w:rsidRPr="00FF1545" w:rsidRDefault="00E5796E" w:rsidP="0008327F">
      <w:pPr>
        <w:spacing w:before="840" w:after="0" w:line="240" w:lineRule="auto"/>
        <w:jc w:val="center"/>
        <w:rPr>
          <w:rFonts w:ascii="Times New Roman" w:hAnsi="Times New Roman" w:cs="Times New Roman"/>
          <w:b/>
          <w:bCs/>
          <w:noProof w:val="0"/>
          <w:sz w:val="24"/>
          <w:szCs w:val="24"/>
          <w:lang w:eastAsia="ar-SA"/>
        </w:rPr>
      </w:pPr>
    </w:p>
    <w:p w:rsidR="00E5796E" w:rsidRPr="00FF1545" w:rsidRDefault="00E5796E" w:rsidP="0008327F">
      <w:pPr>
        <w:spacing w:before="840" w:after="0" w:line="240" w:lineRule="auto"/>
        <w:jc w:val="center"/>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МЕТОДИЧЕСКИЕ РЕКОМЕНДАЦИИ</w:t>
      </w:r>
    </w:p>
    <w:p w:rsidR="00E5796E" w:rsidRPr="00FF1545" w:rsidRDefault="00E5796E" w:rsidP="00CB40B6">
      <w:pPr>
        <w:spacing w:before="240" w:after="0" w:line="240" w:lineRule="auto"/>
        <w:jc w:val="center"/>
        <w:rPr>
          <w:rFonts w:ascii="Times New Roman" w:hAnsi="Times New Roman" w:cs="Times New Roman"/>
          <w:b/>
          <w:bCs/>
          <w:noProof w:val="0"/>
          <w:sz w:val="24"/>
          <w:szCs w:val="24"/>
          <w:lang w:eastAsia="ar-SA"/>
        </w:rPr>
      </w:pPr>
      <w:r w:rsidRPr="00FF1545">
        <w:rPr>
          <w:rFonts w:ascii="Times New Roman" w:hAnsi="Times New Roman" w:cs="Times New Roman"/>
          <w:noProof w:val="0"/>
          <w:sz w:val="24"/>
          <w:szCs w:val="24"/>
          <w:lang w:eastAsia="ar-SA"/>
        </w:rPr>
        <w:t xml:space="preserve">по изучению дисциплины </w:t>
      </w:r>
      <w:r>
        <w:rPr>
          <w:rFonts w:ascii="Times New Roman" w:hAnsi="Times New Roman" w:cs="Times New Roman"/>
          <w:kern w:val="1"/>
          <w:sz w:val="24"/>
          <w:szCs w:val="24"/>
          <w:lang w:eastAsia="hi-IN"/>
        </w:rPr>
        <w:t>«Теория вероятностей и математическая статистика»</w:t>
      </w:r>
    </w:p>
    <w:p w:rsidR="00E5796E" w:rsidRPr="00FF1545" w:rsidRDefault="00E5796E" w:rsidP="0008327F">
      <w:pPr>
        <w:tabs>
          <w:tab w:val="left" w:leader="underscore" w:pos="9072"/>
        </w:tabs>
        <w:suppressAutoHyphens/>
        <w:spacing w:before="180" w:after="0" w:line="240" w:lineRule="auto"/>
        <w:ind w:right="-7"/>
        <w:rPr>
          <w:rFonts w:ascii="Times New Roman" w:hAnsi="Times New Roman" w:cs="Times New Roman"/>
          <w:b/>
          <w:bCs/>
          <w:noProof w:val="0"/>
          <w:sz w:val="24"/>
          <w:szCs w:val="24"/>
          <w:lang w:eastAsia="ar-SA"/>
        </w:rPr>
      </w:pPr>
    </w:p>
    <w:p w:rsidR="00E5796E" w:rsidRPr="00FF1545" w:rsidRDefault="00E5796E" w:rsidP="0008327F">
      <w:pPr>
        <w:suppressAutoHyphens/>
        <w:spacing w:before="180" w:after="0" w:line="240" w:lineRule="auto"/>
        <w:ind w:right="-7"/>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Уровень основной образовательной программы</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базовый</w:t>
      </w:r>
    </w:p>
    <w:p w:rsidR="00E5796E" w:rsidRPr="00FF1545" w:rsidRDefault="00E5796E"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Специальность</w:t>
      </w:r>
      <w:r w:rsidRPr="00FF1545">
        <w:rPr>
          <w:rFonts w:ascii="Times New Roman" w:hAnsi="Times New Roman" w:cs="Times New Roman"/>
          <w:b/>
          <w:bCs/>
          <w:noProof w:val="0"/>
          <w:sz w:val="24"/>
          <w:szCs w:val="24"/>
          <w:lang w:eastAsia="ar-SA"/>
        </w:rPr>
        <w:tab/>
      </w:r>
      <w:r>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09.02.07 «Информационные системы и программирование»</w:t>
      </w:r>
    </w:p>
    <w:p w:rsidR="00E5796E" w:rsidRPr="00FF1545" w:rsidRDefault="00E5796E"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Форма обучения</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очная</w:t>
      </w:r>
    </w:p>
    <w:p w:rsidR="00E5796E" w:rsidRPr="00FF1545" w:rsidRDefault="00E5796E" w:rsidP="0008327F">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t>Срок освоения ППССЗ</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noProof w:val="0"/>
          <w:sz w:val="24"/>
          <w:szCs w:val="24"/>
          <w:lang w:eastAsia="ar-SA"/>
        </w:rPr>
        <w:t>2 г. 10 мес.</w:t>
      </w: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r w:rsidRPr="00FF1545">
        <w:rPr>
          <w:rFonts w:ascii="Times New Roman" w:hAnsi="Times New Roman" w:cs="Times New Roman"/>
          <w:b/>
          <w:bCs/>
          <w:noProof w:val="0"/>
          <w:sz w:val="24"/>
          <w:szCs w:val="24"/>
          <w:lang w:eastAsia="ar-SA"/>
        </w:rPr>
        <w:t>Отделение</w:t>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r>
      <w:r w:rsidRPr="00FF1545">
        <w:rPr>
          <w:rFonts w:ascii="Times New Roman" w:hAnsi="Times New Roman" w:cs="Times New Roman"/>
          <w:b/>
          <w:bCs/>
          <w:noProof w:val="0"/>
          <w:sz w:val="24"/>
          <w:szCs w:val="24"/>
          <w:lang w:eastAsia="ar-SA"/>
        </w:rPr>
        <w:tab/>
        <w:t>Экономики и информационных технологий</w:t>
      </w: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FF1545" w:rsidRDefault="00E5796E" w:rsidP="0008327F">
      <w:pPr>
        <w:suppressAutoHyphens/>
        <w:spacing w:before="240" w:after="0" w:line="240" w:lineRule="auto"/>
        <w:ind w:right="-6"/>
        <w:rPr>
          <w:rFonts w:ascii="Times New Roman" w:hAnsi="Times New Roman" w:cs="Times New Roman"/>
          <w:b/>
          <w:bCs/>
          <w:noProof w:val="0"/>
          <w:sz w:val="24"/>
          <w:szCs w:val="24"/>
          <w:lang w:eastAsia="ar-SA"/>
        </w:rPr>
      </w:pPr>
    </w:p>
    <w:p w:rsidR="00E5796E" w:rsidRPr="00977B70" w:rsidRDefault="00E5796E" w:rsidP="0008327F">
      <w:pPr>
        <w:suppressAutoHyphens/>
        <w:spacing w:before="240" w:after="0" w:line="240" w:lineRule="auto"/>
        <w:ind w:right="-6"/>
        <w:jc w:val="center"/>
        <w:rPr>
          <w:rFonts w:ascii="Times New Roman" w:hAnsi="Times New Roman" w:cs="Times New Roman"/>
          <w:noProof w:val="0"/>
          <w:sz w:val="24"/>
          <w:szCs w:val="24"/>
          <w:lang w:eastAsia="ar-SA"/>
        </w:rPr>
      </w:pPr>
      <w:r w:rsidRPr="00977B70">
        <w:rPr>
          <w:rFonts w:ascii="Times New Roman" w:hAnsi="Times New Roman" w:cs="Times New Roman"/>
          <w:noProof w:val="0"/>
          <w:sz w:val="24"/>
          <w:szCs w:val="24"/>
          <w:lang w:eastAsia="ar-SA"/>
        </w:rPr>
        <w:t>Барнаул 2017</w:t>
      </w:r>
    </w:p>
    <w:p w:rsidR="00E5796E" w:rsidRPr="00FF1545" w:rsidRDefault="00E5796E" w:rsidP="00891923">
      <w:pPr>
        <w:suppressAutoHyphens/>
        <w:spacing w:before="240" w:after="0" w:line="240" w:lineRule="auto"/>
        <w:ind w:right="-6"/>
        <w:rPr>
          <w:rFonts w:ascii="Times New Roman" w:hAnsi="Times New Roman" w:cs="Times New Roman"/>
          <w:noProof w:val="0"/>
          <w:sz w:val="24"/>
          <w:szCs w:val="24"/>
          <w:lang w:eastAsia="ar-SA"/>
        </w:rPr>
      </w:pPr>
      <w:r w:rsidRPr="00FF1545">
        <w:rPr>
          <w:rFonts w:ascii="Times New Roman" w:hAnsi="Times New Roman" w:cs="Times New Roman"/>
          <w:b/>
          <w:bCs/>
          <w:noProof w:val="0"/>
          <w:sz w:val="24"/>
          <w:szCs w:val="24"/>
          <w:lang w:eastAsia="ar-SA"/>
        </w:rPr>
        <w:br w:type="page"/>
      </w:r>
      <w:r w:rsidR="00A42DA7">
        <w:rPr>
          <w:rFonts w:ascii="Times New Roman" w:hAnsi="Times New Roman" w:cs="Times New Roman"/>
          <w:sz w:val="24"/>
          <w:szCs w:val="24"/>
          <w:lang w:eastAsia="ru-RU"/>
        </w:rPr>
        <w:lastRenderedPageBreak/>
        <w:drawing>
          <wp:inline distT="0" distB="0" distL="0" distR="0">
            <wp:extent cx="6113780" cy="8644255"/>
            <wp:effectExtent l="0" t="0" r="127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80" cy="8644255"/>
                    </a:xfrm>
                    <a:prstGeom prst="rect">
                      <a:avLst/>
                    </a:prstGeom>
                    <a:noFill/>
                    <a:ln>
                      <a:noFill/>
                    </a:ln>
                  </pic:spPr>
                </pic:pic>
              </a:graphicData>
            </a:graphic>
          </wp:inline>
        </w:drawing>
      </w:r>
    </w:p>
    <w:p w:rsidR="003D4EF2" w:rsidRPr="00A42DA7" w:rsidRDefault="00E5796E" w:rsidP="003D4EF2">
      <w:pPr>
        <w:shd w:val="clear" w:color="auto" w:fill="FFFFFF"/>
        <w:spacing w:after="0" w:line="360" w:lineRule="auto"/>
        <w:jc w:val="center"/>
        <w:rPr>
          <w:rFonts w:ascii="Times New Roman" w:hAnsi="Times New Roman" w:cs="Times New Roman"/>
          <w:b/>
          <w:bCs/>
          <w:i/>
          <w:iCs/>
          <w:sz w:val="26"/>
          <w:szCs w:val="26"/>
        </w:rPr>
      </w:pPr>
      <w:r>
        <w:rPr>
          <w:rFonts w:ascii="Times New Roman" w:hAnsi="Times New Roman" w:cs="Times New Roman"/>
          <w:sz w:val="24"/>
          <w:szCs w:val="24"/>
        </w:rPr>
        <w:br w:type="page"/>
      </w:r>
      <w:r w:rsidR="003D4EF2" w:rsidRPr="00A42DA7">
        <w:rPr>
          <w:rFonts w:ascii="Times New Roman" w:hAnsi="Times New Roman" w:cs="Times New Roman"/>
          <w:sz w:val="26"/>
          <w:szCs w:val="26"/>
        </w:rPr>
        <w:lastRenderedPageBreak/>
        <w:t>1 ЦЕЛИ И ЗАДАЧИ ДИСЦИПЛИНЫ «ЕН 03. ТЕОРИЯ ВЕРОЯТНОСТИ И МАТЕМАТИЧЕСКАЯ СТАТИСТИКА»</w:t>
      </w:r>
    </w:p>
    <w:p w:rsidR="003D4EF2" w:rsidRPr="00A42DA7" w:rsidRDefault="003D4EF2" w:rsidP="003D4EF2">
      <w:pPr>
        <w:pStyle w:val="a4"/>
        <w:ind w:firstLine="710"/>
        <w:jc w:val="both"/>
        <w:rPr>
          <w:sz w:val="26"/>
          <w:szCs w:val="26"/>
        </w:rPr>
      </w:pPr>
      <w:r w:rsidRPr="00A42DA7">
        <w:rPr>
          <w:b/>
          <w:bCs/>
          <w:sz w:val="26"/>
          <w:szCs w:val="26"/>
        </w:rPr>
        <w:t xml:space="preserve">Цель учебной дисциплины </w:t>
      </w:r>
      <w:r w:rsidRPr="00A42DA7">
        <w:rPr>
          <w:sz w:val="26"/>
          <w:szCs w:val="26"/>
        </w:rPr>
        <w:t>является формирование системы знаний в области теории вероятностей и основ математической статистики.</w:t>
      </w:r>
    </w:p>
    <w:p w:rsidR="003D4EF2" w:rsidRPr="00A42DA7" w:rsidRDefault="003D4EF2" w:rsidP="003D4EF2">
      <w:pPr>
        <w:pStyle w:val="a3"/>
        <w:suppressAutoHyphens/>
        <w:spacing w:after="0" w:line="240" w:lineRule="auto"/>
        <w:contextualSpacing/>
        <w:jc w:val="both"/>
        <w:rPr>
          <w:rFonts w:ascii="Times New Roman" w:hAnsi="Times New Roman" w:cs="Times New Roman"/>
          <w:b/>
          <w:bCs/>
          <w:sz w:val="26"/>
          <w:szCs w:val="26"/>
        </w:rPr>
      </w:pPr>
      <w:r w:rsidRPr="00A42DA7">
        <w:rPr>
          <w:rFonts w:ascii="Times New Roman" w:hAnsi="Times New Roman" w:cs="Times New Roman"/>
          <w:b/>
          <w:bCs/>
          <w:sz w:val="26"/>
          <w:szCs w:val="26"/>
        </w:rPr>
        <w:t xml:space="preserve">Задачи учебной дисциплины: </w:t>
      </w:r>
    </w:p>
    <w:p w:rsidR="003D4EF2" w:rsidRPr="00A42DA7"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bCs/>
          <w:sz w:val="26"/>
          <w:szCs w:val="26"/>
        </w:rPr>
      </w:pPr>
      <w:r w:rsidRPr="00A42DA7">
        <w:rPr>
          <w:rFonts w:ascii="Times New Roman" w:hAnsi="Times New Roman" w:cs="Times New Roman"/>
          <w:b/>
          <w:bCs/>
          <w:sz w:val="26"/>
          <w:szCs w:val="26"/>
        </w:rPr>
        <w:t xml:space="preserve">В результате изучения дисциплины студент должен знать: </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элементы комбинаторики.</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алгебру событий, теоремы умножения и сложения вероятностей, формулу полной вероятности.</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схему и формулу Бернулли, приближенные формулы в схеме Бернулли. Формулу (теорему) Байеса.</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законы распределения непрерывных случайных величин.</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центральную предельную теорему, выборочный метод математической статистики, характеристики выборки.</w:t>
      </w:r>
    </w:p>
    <w:p w:rsidR="003D4EF2" w:rsidRPr="00A42DA7" w:rsidRDefault="003D4EF2" w:rsidP="003D4EF2">
      <w:pPr>
        <w:numPr>
          <w:ilvl w:val="0"/>
          <w:numId w:val="26"/>
        </w:numPr>
        <w:spacing w:after="0"/>
        <w:jc w:val="both"/>
        <w:rPr>
          <w:rFonts w:ascii="Times New Roman" w:hAnsi="Times New Roman"/>
          <w:sz w:val="26"/>
          <w:szCs w:val="26"/>
        </w:rPr>
      </w:pPr>
      <w:r w:rsidRPr="00A42DA7">
        <w:rPr>
          <w:rFonts w:ascii="Times New Roman" w:hAnsi="Times New Roman"/>
          <w:sz w:val="26"/>
          <w:szCs w:val="26"/>
        </w:rPr>
        <w:t>понятие вероятности и частоты</w:t>
      </w:r>
    </w:p>
    <w:p w:rsidR="003D4EF2" w:rsidRPr="00A42DA7"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6"/>
          <w:szCs w:val="26"/>
        </w:rPr>
      </w:pPr>
      <w:r w:rsidRPr="00A42DA7">
        <w:rPr>
          <w:rFonts w:ascii="Times New Roman" w:hAnsi="Times New Roman" w:cs="Times New Roman"/>
          <w:b/>
          <w:bCs/>
          <w:sz w:val="26"/>
          <w:szCs w:val="26"/>
        </w:rPr>
        <w:t>В результате изучения дисциплины студент должен уметь:</w:t>
      </w:r>
      <w:r w:rsidRPr="00A42DA7">
        <w:rPr>
          <w:rFonts w:ascii="Times New Roman" w:hAnsi="Times New Roman" w:cs="Times New Roman"/>
          <w:sz w:val="26"/>
          <w:szCs w:val="26"/>
        </w:rPr>
        <w:t xml:space="preserve">  </w:t>
      </w:r>
    </w:p>
    <w:p w:rsidR="003D4EF2" w:rsidRPr="00A42DA7" w:rsidRDefault="003D4EF2" w:rsidP="003D4EF2">
      <w:pPr>
        <w:numPr>
          <w:ilvl w:val="0"/>
          <w:numId w:val="28"/>
        </w:numPr>
        <w:spacing w:after="0"/>
        <w:rPr>
          <w:rFonts w:ascii="Times New Roman" w:hAnsi="Times New Roman"/>
          <w:bCs/>
          <w:i/>
          <w:sz w:val="26"/>
          <w:szCs w:val="26"/>
        </w:rPr>
      </w:pPr>
      <w:r w:rsidRPr="00A42DA7">
        <w:rPr>
          <w:rFonts w:ascii="Times New Roman" w:hAnsi="Times New Roman"/>
          <w:sz w:val="26"/>
          <w:szCs w:val="26"/>
        </w:rPr>
        <w:t>применять стандартные методы и модели к решению вероятностных и статистических задач</w:t>
      </w:r>
    </w:p>
    <w:p w:rsidR="003D4EF2" w:rsidRPr="00A42DA7" w:rsidRDefault="003D4EF2" w:rsidP="003D4EF2">
      <w:pPr>
        <w:numPr>
          <w:ilvl w:val="0"/>
          <w:numId w:val="28"/>
        </w:numPr>
        <w:spacing w:after="0"/>
        <w:rPr>
          <w:rFonts w:ascii="Times New Roman" w:hAnsi="Times New Roman"/>
          <w:bCs/>
          <w:i/>
          <w:sz w:val="26"/>
          <w:szCs w:val="26"/>
        </w:rPr>
      </w:pPr>
      <w:r w:rsidRPr="00A42DA7">
        <w:rPr>
          <w:rFonts w:ascii="Times New Roman" w:hAnsi="Times New Roman"/>
          <w:sz w:val="26"/>
          <w:szCs w:val="26"/>
        </w:rPr>
        <w:t>использовать расчетные формулы, таблицы, графики при решении статистических задач</w:t>
      </w:r>
    </w:p>
    <w:p w:rsidR="003D4EF2" w:rsidRPr="00A42DA7" w:rsidRDefault="003D4EF2" w:rsidP="003D4EF2">
      <w:pPr>
        <w:numPr>
          <w:ilvl w:val="0"/>
          <w:numId w:val="28"/>
        </w:numPr>
        <w:spacing w:after="0"/>
        <w:jc w:val="both"/>
        <w:rPr>
          <w:rFonts w:ascii="Times New Roman" w:hAnsi="Times New Roman"/>
          <w:bCs/>
          <w:i/>
          <w:sz w:val="26"/>
          <w:szCs w:val="26"/>
        </w:rPr>
      </w:pPr>
      <w:r w:rsidRPr="00A42DA7">
        <w:rPr>
          <w:rFonts w:ascii="Times New Roman" w:hAnsi="Times New Roman"/>
          <w:sz w:val="26"/>
          <w:szCs w:val="26"/>
        </w:rPr>
        <w:t>применять современные пакеты прикладных программ многомерного статистического анализа</w:t>
      </w:r>
      <w:r w:rsidRPr="00A42DA7">
        <w:rPr>
          <w:rFonts w:ascii="Times New Roman" w:eastAsia="DejaVu Sans" w:hAnsi="Times New Roman" w:cs="DejaVu Sans"/>
          <w:kern w:val="1"/>
          <w:sz w:val="26"/>
          <w:szCs w:val="26"/>
          <w:lang w:eastAsia="hi-IN" w:bidi="hi-IN"/>
        </w:rPr>
        <w:t>.</w:t>
      </w:r>
    </w:p>
    <w:p w:rsidR="003D4EF2" w:rsidRPr="00A42DA7" w:rsidRDefault="003D4EF2" w:rsidP="003D4EF2">
      <w:pPr>
        <w:spacing w:after="0" w:line="360" w:lineRule="auto"/>
        <w:ind w:firstLine="709"/>
        <w:jc w:val="both"/>
        <w:rPr>
          <w:rFonts w:ascii="Times New Roman" w:hAnsi="Times New Roman" w:cs="Times New Roman"/>
          <w:b/>
          <w:bCs/>
          <w:sz w:val="26"/>
          <w:szCs w:val="26"/>
        </w:rPr>
      </w:pPr>
    </w:p>
    <w:p w:rsidR="003D4EF2" w:rsidRDefault="003D4EF2"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hAnsi="Times New Roman" w:cs="Times New Roman"/>
          <w:b/>
          <w:bCs/>
          <w:sz w:val="26"/>
          <w:szCs w:val="26"/>
        </w:rPr>
        <w:t>В результате освоения дисциплины обучающийся должен обладать общими  и профессиональными компетенциями:</w:t>
      </w:r>
      <w:r w:rsidRPr="00A42DA7">
        <w:rPr>
          <w:rFonts w:ascii="Times New Roman" w:eastAsia="Times New Roman" w:hAnsi="Times New Roman" w:cs="Times New Roman"/>
          <w:sz w:val="26"/>
          <w:szCs w:val="26"/>
          <w:lang w:eastAsia="ru-RU"/>
        </w:rPr>
        <w:t xml:space="preserve"> </w:t>
      </w:r>
    </w:p>
    <w:p w:rsidR="003D4EF2" w:rsidRPr="00A42DA7" w:rsidRDefault="003D4EF2"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eastAsia="Times New Roman" w:hAnsi="Times New Roman" w:cs="Times New Roman"/>
          <w:sz w:val="26"/>
          <w:szCs w:val="26"/>
          <w:lang w:eastAsia="ru-RU"/>
        </w:rPr>
        <w:t>OK</w:t>
      </w:r>
      <w:r w:rsidR="008C629D" w:rsidRPr="00A42DA7">
        <w:rPr>
          <w:rFonts w:ascii="Times New Roman" w:eastAsia="Times New Roman" w:hAnsi="Times New Roman" w:cs="Times New Roman"/>
          <w:sz w:val="26"/>
          <w:szCs w:val="26"/>
          <w:lang w:eastAsia="ru-RU"/>
        </w:rPr>
        <w:t> 01. </w:t>
      </w:r>
      <w:r w:rsidRPr="00A42DA7">
        <w:rPr>
          <w:rFonts w:ascii="Times New Roman" w:eastAsia="Times New Roman" w:hAnsi="Times New Roman" w:cs="Times New Roman"/>
          <w:sz w:val="26"/>
          <w:szCs w:val="26"/>
          <w:lang w:eastAsia="ru-RU"/>
        </w:rPr>
        <w:t>Выбирать способы решения задач профессиональной деятельности, применительно к различным контекстам.</w:t>
      </w:r>
    </w:p>
    <w:p w:rsidR="003D4EF2" w:rsidRPr="00A42DA7" w:rsidRDefault="003D4EF2"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eastAsia="Times New Roman" w:hAnsi="Times New Roman" w:cs="Times New Roman"/>
          <w:sz w:val="26"/>
          <w:szCs w:val="26"/>
          <w:lang w:eastAsia="ru-RU"/>
        </w:rPr>
        <w:t xml:space="preserve">ОК 02. Осуществлять поиск, анализ и интерпретацию информации, </w:t>
      </w:r>
    </w:p>
    <w:p w:rsidR="003D4EF2" w:rsidRPr="00A42DA7" w:rsidRDefault="003D4EF2"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eastAsia="Times New Roman" w:hAnsi="Times New Roman" w:cs="Times New Roman"/>
          <w:sz w:val="26"/>
          <w:szCs w:val="26"/>
          <w:lang w:eastAsia="ru-RU"/>
        </w:rPr>
        <w:t>OK 04. Работать в коллективе и команде, эффективно взаимодействовать с коллегами, руководством, клиентами.</w:t>
      </w:r>
    </w:p>
    <w:p w:rsidR="003D4EF2" w:rsidRPr="00A42DA7" w:rsidRDefault="008C629D"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eastAsia="Times New Roman" w:hAnsi="Times New Roman" w:cs="Times New Roman"/>
          <w:sz w:val="26"/>
          <w:szCs w:val="26"/>
          <w:lang w:eastAsia="ru-RU"/>
        </w:rPr>
        <w:t>ОК </w:t>
      </w:r>
      <w:r w:rsidR="003D4EF2" w:rsidRPr="00A42DA7">
        <w:rPr>
          <w:rFonts w:ascii="Times New Roman" w:eastAsia="Times New Roman" w:hAnsi="Times New Roman" w:cs="Times New Roman"/>
          <w:sz w:val="26"/>
          <w:szCs w:val="26"/>
          <w:lang w:eastAsia="ru-RU"/>
        </w:rPr>
        <w:t>05. Осуществлять устную и письменную коммуникацию на государственном языке с учетом особенностей социального и культурного контекста.</w:t>
      </w:r>
    </w:p>
    <w:p w:rsidR="003D4EF2" w:rsidRPr="00A42DA7" w:rsidRDefault="003D4EF2" w:rsidP="003D4EF2">
      <w:pPr>
        <w:spacing w:after="0" w:line="240" w:lineRule="auto"/>
        <w:ind w:firstLine="709"/>
        <w:jc w:val="both"/>
        <w:rPr>
          <w:rFonts w:ascii="Times New Roman" w:eastAsia="Times New Roman" w:hAnsi="Times New Roman" w:cs="Times New Roman"/>
          <w:sz w:val="26"/>
          <w:szCs w:val="26"/>
          <w:lang w:eastAsia="ru-RU"/>
        </w:rPr>
      </w:pPr>
      <w:r w:rsidRPr="00A42DA7">
        <w:rPr>
          <w:rFonts w:ascii="Times New Roman" w:eastAsia="Times New Roman" w:hAnsi="Times New Roman" w:cs="Times New Roman"/>
          <w:sz w:val="26"/>
          <w:szCs w:val="26"/>
          <w:lang w:eastAsia="ru-RU"/>
        </w:rPr>
        <w:t>ОК 09. Использовать информационные технологии в профессиональной деятельности.</w:t>
      </w:r>
    </w:p>
    <w:p w:rsidR="003D4EF2" w:rsidRPr="00A42DA7" w:rsidRDefault="008C629D" w:rsidP="00A42DA7">
      <w:pPr>
        <w:spacing w:after="0" w:line="240" w:lineRule="auto"/>
        <w:ind w:firstLine="709"/>
        <w:jc w:val="both"/>
        <w:rPr>
          <w:rFonts w:ascii="Times New Roman" w:hAnsi="Times New Roman" w:cs="Times New Roman"/>
          <w:sz w:val="28"/>
          <w:szCs w:val="28"/>
          <w:highlight w:val="yellow"/>
          <w:u w:val="single"/>
        </w:rPr>
      </w:pPr>
      <w:r w:rsidRPr="00A42DA7">
        <w:rPr>
          <w:rFonts w:ascii="Times New Roman" w:eastAsia="Times New Roman" w:hAnsi="Times New Roman" w:cs="Times New Roman"/>
          <w:sz w:val="26"/>
          <w:szCs w:val="26"/>
          <w:lang w:eastAsia="ru-RU"/>
        </w:rPr>
        <w:t>ОК </w:t>
      </w:r>
      <w:r w:rsidR="003D4EF2" w:rsidRPr="00A42DA7">
        <w:rPr>
          <w:rFonts w:ascii="Times New Roman" w:eastAsia="Times New Roman" w:hAnsi="Times New Roman" w:cs="Times New Roman"/>
          <w:sz w:val="26"/>
          <w:szCs w:val="26"/>
          <w:lang w:eastAsia="ru-RU"/>
        </w:rPr>
        <w:t>10. Пользоваться профессиональной документацией на государственном и иностранном языке.</w:t>
      </w:r>
    </w:p>
    <w:p w:rsidR="003D4EF2" w:rsidRPr="00A42DA7"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highlight w:val="yellow"/>
        </w:rPr>
        <w:sectPr w:rsidR="003D4EF2" w:rsidRPr="00A42DA7" w:rsidSect="00A42DA7">
          <w:footerReference w:type="default" r:id="rId9"/>
          <w:pgSz w:w="11906" w:h="16838"/>
          <w:pgMar w:top="1134" w:right="851" w:bottom="1134" w:left="1418" w:header="709" w:footer="709" w:gutter="0"/>
          <w:cols w:space="708"/>
          <w:titlePg/>
          <w:docGrid w:linePitch="360"/>
        </w:sectPr>
      </w:pPr>
    </w:p>
    <w:p w:rsidR="003D4EF2" w:rsidRPr="00A53C5A" w:rsidRDefault="003D4EF2" w:rsidP="003D4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rPr>
      </w:pPr>
      <w:r w:rsidRPr="00A53C5A">
        <w:rPr>
          <w:rFonts w:ascii="Times New Roman" w:hAnsi="Times New Roman" w:cs="Times New Roman"/>
          <w:sz w:val="24"/>
          <w:szCs w:val="24"/>
        </w:rPr>
        <w:lastRenderedPageBreak/>
        <w:t>2 ТЕМАТИЧЕСКИЙ ПЛАН ВНЕАУДИТОРНОЙ САМОСТОЯТЕЛЬНОЙ РАБОТЫ ОБУЧАЮЩИХСЯ ПО ДИСЦИПЛИНЕ «</w:t>
      </w:r>
      <w:r w:rsidR="007C427A">
        <w:rPr>
          <w:rFonts w:ascii="Times New Roman" w:hAnsi="Times New Roman" w:cs="Times New Roman"/>
          <w:sz w:val="24"/>
          <w:szCs w:val="24"/>
        </w:rPr>
        <w:t>ЕН</w:t>
      </w:r>
      <w:r w:rsidRPr="00A53C5A">
        <w:rPr>
          <w:rFonts w:ascii="Times New Roman" w:hAnsi="Times New Roman" w:cs="Times New Roman"/>
          <w:sz w:val="24"/>
          <w:szCs w:val="24"/>
        </w:rPr>
        <w:t xml:space="preserve"> 03. </w:t>
      </w:r>
      <w:r w:rsidR="007C427A">
        <w:rPr>
          <w:rFonts w:ascii="Times New Roman" w:hAnsi="Times New Roman" w:cs="Times New Roman"/>
          <w:sz w:val="24"/>
          <w:szCs w:val="24"/>
        </w:rPr>
        <w:t>ТЕОРИЯ ВЕРОЯТНОСТИ И МАТЕМАТИЧЕСКАЯ СТАТИСТИКА</w:t>
      </w:r>
      <w:r w:rsidRPr="00A53C5A">
        <w:rPr>
          <w:rFonts w:ascii="Times New Roman" w:hAnsi="Times New Roman" w:cs="Times New Roman"/>
          <w:sz w:val="24"/>
          <w:szCs w:val="24"/>
        </w:rPr>
        <w:t>»</w:t>
      </w:r>
    </w:p>
    <w:tbl>
      <w:tblPr>
        <w:tblW w:w="147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
        <w:gridCol w:w="6253"/>
        <w:gridCol w:w="1443"/>
        <w:gridCol w:w="6182"/>
      </w:tblGrid>
      <w:tr w:rsidR="003D4EF2" w:rsidRPr="00A53C5A" w:rsidTr="007C427A">
        <w:trPr>
          <w:trHeight w:val="549"/>
        </w:trPr>
        <w:tc>
          <w:tcPr>
            <w:tcW w:w="8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shd w:val="clear" w:color="auto" w:fill="FFFFFF"/>
              </w:rPr>
              <w:t>№ п/п</w:t>
            </w:r>
          </w:p>
        </w:tc>
        <w:tc>
          <w:tcPr>
            <w:tcW w:w="6253"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rPr>
              <w:t>Наименование разделов и тем</w:t>
            </w:r>
          </w:p>
        </w:tc>
        <w:tc>
          <w:tcPr>
            <w:tcW w:w="1443"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rPr>
              <w:t>Объем часов</w:t>
            </w:r>
          </w:p>
        </w:tc>
        <w:tc>
          <w:tcPr>
            <w:tcW w:w="61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rPr>
              <w:t>Содержание самостоятельной работы обучающихся</w:t>
            </w:r>
          </w:p>
        </w:tc>
      </w:tr>
      <w:tr w:rsidR="003D4EF2" w:rsidRPr="00D83B45" w:rsidTr="007C427A">
        <w:trPr>
          <w:trHeight w:val="450"/>
        </w:trPr>
        <w:tc>
          <w:tcPr>
            <w:tcW w:w="8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shd w:val="clear" w:color="auto" w:fill="FFFFFF"/>
              </w:rPr>
              <w:t>1</w:t>
            </w:r>
          </w:p>
        </w:tc>
        <w:tc>
          <w:tcPr>
            <w:tcW w:w="6253" w:type="dxa"/>
            <w:vAlign w:val="center"/>
          </w:tcPr>
          <w:p w:rsidR="003D4EF2" w:rsidRPr="007C427A" w:rsidRDefault="007C427A" w:rsidP="00EE54CB">
            <w:pPr>
              <w:spacing w:after="0" w:line="240" w:lineRule="auto"/>
              <w:rPr>
                <w:rFonts w:ascii="Times New Roman" w:eastAsia="Times New Roman" w:hAnsi="Times New Roman" w:cs="Times New Roman"/>
                <w:color w:val="000000"/>
                <w:sz w:val="20"/>
                <w:szCs w:val="20"/>
                <w:lang w:eastAsia="ru-RU"/>
              </w:rPr>
            </w:pPr>
            <w:r w:rsidRPr="007C427A">
              <w:rPr>
                <w:rFonts w:ascii="Times New Roman" w:hAnsi="Times New Roman"/>
                <w:bCs/>
              </w:rPr>
              <w:t>Тема 1.Элементы комбинаторики</w:t>
            </w:r>
          </w:p>
        </w:tc>
        <w:tc>
          <w:tcPr>
            <w:tcW w:w="1443" w:type="dxa"/>
            <w:vAlign w:val="center"/>
          </w:tcPr>
          <w:p w:rsidR="003D4EF2" w:rsidRPr="008D79F3"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6182" w:type="dxa"/>
            <w:vAlign w:val="center"/>
          </w:tcPr>
          <w:p w:rsidR="003D4EF2" w:rsidRPr="00A53C5A" w:rsidRDefault="00502B55" w:rsidP="00502B55">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Подготовка к практическим, решение задач</w:t>
            </w:r>
          </w:p>
        </w:tc>
      </w:tr>
      <w:tr w:rsidR="003D4EF2" w:rsidRPr="00D83B45" w:rsidTr="007C427A">
        <w:trPr>
          <w:trHeight w:val="542"/>
        </w:trPr>
        <w:tc>
          <w:tcPr>
            <w:tcW w:w="8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sidRPr="00A53C5A">
              <w:rPr>
                <w:rFonts w:ascii="Times New Roman" w:hAnsi="Times New Roman" w:cs="Times New Roman"/>
                <w:sz w:val="24"/>
                <w:szCs w:val="24"/>
                <w:shd w:val="clear" w:color="auto" w:fill="FFFFFF"/>
              </w:rPr>
              <w:t>2</w:t>
            </w:r>
          </w:p>
        </w:tc>
        <w:tc>
          <w:tcPr>
            <w:tcW w:w="6253" w:type="dxa"/>
            <w:vAlign w:val="center"/>
          </w:tcPr>
          <w:p w:rsidR="003D4EF2" w:rsidRPr="007C427A" w:rsidRDefault="007C427A" w:rsidP="00EE54CB">
            <w:pPr>
              <w:spacing w:after="0" w:line="240" w:lineRule="auto"/>
              <w:rPr>
                <w:rFonts w:ascii="Times New Roman" w:hAnsi="Times New Roman" w:cs="Times New Roman"/>
                <w:sz w:val="24"/>
                <w:szCs w:val="24"/>
                <w:highlight w:val="yellow"/>
                <w:shd w:val="clear" w:color="auto" w:fill="FFFFFF"/>
              </w:rPr>
            </w:pPr>
            <w:r w:rsidRPr="007C427A">
              <w:rPr>
                <w:rFonts w:ascii="Times New Roman" w:hAnsi="Times New Roman"/>
                <w:bCs/>
              </w:rPr>
              <w:t>Тема 2.Основы теории вероятностей</w:t>
            </w:r>
          </w:p>
        </w:tc>
        <w:tc>
          <w:tcPr>
            <w:tcW w:w="1443" w:type="dxa"/>
            <w:vAlign w:val="center"/>
          </w:tcPr>
          <w:p w:rsidR="003D4EF2" w:rsidRPr="008D79F3"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6182" w:type="dxa"/>
            <w:vAlign w:val="center"/>
          </w:tcPr>
          <w:p w:rsidR="003D4EF2" w:rsidRPr="00D83B45" w:rsidRDefault="00502B55" w:rsidP="00502B55">
            <w:pPr>
              <w:shd w:val="clear" w:color="auto" w:fill="FFFFFF"/>
              <w:suppressAutoHyphens/>
              <w:spacing w:after="0" w:line="240" w:lineRule="auto"/>
              <w:ind w:right="10"/>
              <w:rPr>
                <w:rFonts w:ascii="Times New Roman" w:hAnsi="Times New Roman" w:cs="Times New Roman"/>
                <w:sz w:val="24"/>
                <w:szCs w:val="24"/>
                <w:highlight w:val="yellow"/>
              </w:rPr>
            </w:pPr>
            <w:r>
              <w:rPr>
                <w:rFonts w:ascii="Times New Roman" w:hAnsi="Times New Roman" w:cs="Times New Roman"/>
                <w:sz w:val="24"/>
                <w:szCs w:val="24"/>
              </w:rPr>
              <w:t>Подготовка к практическим, решение задач</w:t>
            </w:r>
          </w:p>
        </w:tc>
      </w:tr>
      <w:tr w:rsidR="003D4EF2" w:rsidRPr="00D83B45" w:rsidTr="007C427A">
        <w:trPr>
          <w:trHeight w:val="696"/>
        </w:trPr>
        <w:tc>
          <w:tcPr>
            <w:tcW w:w="8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6253" w:type="dxa"/>
            <w:vAlign w:val="center"/>
          </w:tcPr>
          <w:p w:rsidR="003D4EF2" w:rsidRPr="007C427A" w:rsidRDefault="007C427A" w:rsidP="00EE54CB">
            <w:pPr>
              <w:spacing w:after="0" w:line="240" w:lineRule="auto"/>
              <w:rPr>
                <w:rFonts w:ascii="Times New Roman" w:hAnsi="Times New Roman" w:cs="Times New Roman"/>
                <w:sz w:val="24"/>
                <w:szCs w:val="24"/>
                <w:highlight w:val="yellow"/>
              </w:rPr>
            </w:pPr>
            <w:r w:rsidRPr="007C427A">
              <w:rPr>
                <w:rFonts w:ascii="Times New Roman" w:hAnsi="Times New Roman"/>
                <w:bCs/>
              </w:rPr>
              <w:t>Тема 3.Дискретные случайные величины (ДСВ)</w:t>
            </w:r>
          </w:p>
        </w:tc>
        <w:tc>
          <w:tcPr>
            <w:tcW w:w="1443" w:type="dxa"/>
            <w:vAlign w:val="center"/>
          </w:tcPr>
          <w:p w:rsidR="003D4EF2" w:rsidRPr="008D79F3"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6182" w:type="dxa"/>
            <w:vAlign w:val="center"/>
          </w:tcPr>
          <w:p w:rsidR="003D4EF2" w:rsidRPr="00D83B45" w:rsidRDefault="00502B55" w:rsidP="00502B55">
            <w:pPr>
              <w:shd w:val="clear" w:color="auto" w:fill="FFFFFF"/>
              <w:suppressAutoHyphens/>
              <w:spacing w:after="0" w:line="240" w:lineRule="auto"/>
              <w:ind w:right="10"/>
              <w:rPr>
                <w:rFonts w:ascii="Times New Roman" w:hAnsi="Times New Roman" w:cs="Times New Roman"/>
                <w:sz w:val="24"/>
                <w:szCs w:val="24"/>
                <w:highlight w:val="yellow"/>
              </w:rPr>
            </w:pPr>
            <w:r>
              <w:rPr>
                <w:rFonts w:ascii="Times New Roman" w:hAnsi="Times New Roman" w:cs="Times New Roman"/>
                <w:sz w:val="24"/>
                <w:szCs w:val="24"/>
              </w:rPr>
              <w:t>Подготовка к практическим, решение задач</w:t>
            </w:r>
          </w:p>
        </w:tc>
      </w:tr>
      <w:tr w:rsidR="003D4EF2" w:rsidRPr="00D83B45" w:rsidTr="007C427A">
        <w:trPr>
          <w:trHeight w:val="696"/>
        </w:trPr>
        <w:tc>
          <w:tcPr>
            <w:tcW w:w="882" w:type="dxa"/>
            <w:vAlign w:val="center"/>
          </w:tcPr>
          <w:p w:rsidR="003D4EF2" w:rsidRPr="00A53C5A" w:rsidRDefault="003D4EF2"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6253" w:type="dxa"/>
            <w:vAlign w:val="center"/>
          </w:tcPr>
          <w:p w:rsidR="003D4EF2" w:rsidRPr="007C427A" w:rsidRDefault="007C427A" w:rsidP="00EE54CB">
            <w:pPr>
              <w:spacing w:after="0" w:line="240" w:lineRule="auto"/>
              <w:rPr>
                <w:rFonts w:ascii="Times New Roman" w:hAnsi="Times New Roman" w:cs="Times New Roman"/>
                <w:sz w:val="24"/>
                <w:szCs w:val="24"/>
              </w:rPr>
            </w:pPr>
            <w:r w:rsidRPr="007C427A">
              <w:rPr>
                <w:rFonts w:ascii="Times New Roman" w:hAnsi="Times New Roman"/>
                <w:bCs/>
              </w:rPr>
              <w:t>Тема 4.Непрерывные случайные величины (далее - НСВ)</w:t>
            </w:r>
          </w:p>
        </w:tc>
        <w:tc>
          <w:tcPr>
            <w:tcW w:w="1443" w:type="dxa"/>
            <w:vAlign w:val="center"/>
          </w:tcPr>
          <w:p w:rsidR="003D4EF2" w:rsidRPr="008D79F3"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6182" w:type="dxa"/>
            <w:vAlign w:val="center"/>
          </w:tcPr>
          <w:p w:rsidR="003D4EF2" w:rsidRPr="00D83B45" w:rsidRDefault="00502B55" w:rsidP="00502B55">
            <w:pPr>
              <w:shd w:val="clear" w:color="auto" w:fill="FFFFFF"/>
              <w:suppressAutoHyphens/>
              <w:spacing w:after="0" w:line="240" w:lineRule="auto"/>
              <w:ind w:right="10"/>
              <w:rPr>
                <w:rFonts w:ascii="Times New Roman" w:hAnsi="Times New Roman" w:cs="Times New Roman"/>
                <w:sz w:val="24"/>
                <w:szCs w:val="24"/>
                <w:highlight w:val="yellow"/>
              </w:rPr>
            </w:pPr>
            <w:r>
              <w:rPr>
                <w:rFonts w:ascii="Times New Roman" w:hAnsi="Times New Roman" w:cs="Times New Roman"/>
                <w:sz w:val="24"/>
                <w:szCs w:val="24"/>
              </w:rPr>
              <w:t>Подготовка к практическим, решение задач</w:t>
            </w:r>
          </w:p>
        </w:tc>
      </w:tr>
      <w:tr w:rsidR="007C427A" w:rsidRPr="00D83B45" w:rsidTr="007C427A">
        <w:trPr>
          <w:trHeight w:val="696"/>
        </w:trPr>
        <w:tc>
          <w:tcPr>
            <w:tcW w:w="882" w:type="dxa"/>
            <w:vAlign w:val="center"/>
          </w:tcPr>
          <w:p w:rsidR="007C427A"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6253" w:type="dxa"/>
            <w:vAlign w:val="center"/>
          </w:tcPr>
          <w:p w:rsidR="007C427A" w:rsidRPr="007C427A" w:rsidRDefault="007C427A" w:rsidP="00EE54CB">
            <w:pPr>
              <w:spacing w:after="0" w:line="240" w:lineRule="auto"/>
              <w:rPr>
                <w:rFonts w:ascii="Times New Roman" w:hAnsi="Times New Roman" w:cs="Times New Roman"/>
                <w:sz w:val="24"/>
                <w:szCs w:val="24"/>
              </w:rPr>
            </w:pPr>
            <w:r w:rsidRPr="007C427A">
              <w:rPr>
                <w:rFonts w:ascii="Times New Roman" w:hAnsi="Times New Roman"/>
                <w:bCs/>
              </w:rPr>
              <w:t>Тема 5.Математическая статистика</w:t>
            </w:r>
          </w:p>
        </w:tc>
        <w:tc>
          <w:tcPr>
            <w:tcW w:w="1443" w:type="dxa"/>
            <w:vAlign w:val="center"/>
          </w:tcPr>
          <w:p w:rsidR="007C427A" w:rsidRDefault="007C427A" w:rsidP="00EE54CB">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6182" w:type="dxa"/>
            <w:vAlign w:val="center"/>
          </w:tcPr>
          <w:p w:rsidR="007C427A" w:rsidRPr="00D83B45" w:rsidRDefault="00502B55" w:rsidP="00502B55">
            <w:pPr>
              <w:shd w:val="clear" w:color="auto" w:fill="FFFFFF"/>
              <w:suppressAutoHyphens/>
              <w:spacing w:after="0" w:line="240" w:lineRule="auto"/>
              <w:ind w:right="10"/>
              <w:rPr>
                <w:rFonts w:ascii="Times New Roman" w:hAnsi="Times New Roman" w:cs="Times New Roman"/>
                <w:sz w:val="24"/>
                <w:szCs w:val="24"/>
                <w:highlight w:val="yellow"/>
              </w:rPr>
            </w:pPr>
            <w:r>
              <w:rPr>
                <w:rFonts w:ascii="Times New Roman" w:hAnsi="Times New Roman" w:cs="Times New Roman"/>
                <w:sz w:val="24"/>
                <w:szCs w:val="24"/>
              </w:rPr>
              <w:t>Подготовка к практическим</w:t>
            </w:r>
            <w:r w:rsidR="009A630A">
              <w:rPr>
                <w:rFonts w:ascii="Times New Roman" w:hAnsi="Times New Roman" w:cs="Times New Roman"/>
                <w:sz w:val="24"/>
                <w:szCs w:val="24"/>
              </w:rPr>
              <w:t xml:space="preserve"> и контрольной работе</w:t>
            </w:r>
            <w:r>
              <w:rPr>
                <w:rFonts w:ascii="Times New Roman" w:hAnsi="Times New Roman" w:cs="Times New Roman"/>
                <w:sz w:val="24"/>
                <w:szCs w:val="24"/>
              </w:rPr>
              <w:t>, решение задач</w:t>
            </w:r>
          </w:p>
        </w:tc>
      </w:tr>
      <w:tr w:rsidR="007C427A" w:rsidRPr="00D83B45" w:rsidTr="007C427A">
        <w:trPr>
          <w:trHeight w:val="290"/>
        </w:trPr>
        <w:tc>
          <w:tcPr>
            <w:tcW w:w="882" w:type="dxa"/>
            <w:vAlign w:val="center"/>
          </w:tcPr>
          <w:p w:rsidR="007C427A" w:rsidRPr="00A53C5A" w:rsidRDefault="007C427A" w:rsidP="00EE54CB">
            <w:pPr>
              <w:spacing w:after="0" w:line="240" w:lineRule="auto"/>
              <w:jc w:val="center"/>
              <w:rPr>
                <w:rFonts w:ascii="Times New Roman" w:hAnsi="Times New Roman" w:cs="Times New Roman"/>
                <w:sz w:val="24"/>
                <w:szCs w:val="24"/>
                <w:shd w:val="clear" w:color="auto" w:fill="FFFFFF"/>
              </w:rPr>
            </w:pPr>
          </w:p>
        </w:tc>
        <w:tc>
          <w:tcPr>
            <w:tcW w:w="6253" w:type="dxa"/>
            <w:vAlign w:val="center"/>
          </w:tcPr>
          <w:p w:rsidR="007C427A" w:rsidRPr="00A53C5A" w:rsidRDefault="007C427A" w:rsidP="00EE54CB">
            <w:pPr>
              <w:spacing w:after="0" w:line="240" w:lineRule="auto"/>
              <w:rPr>
                <w:rFonts w:ascii="Times New Roman" w:hAnsi="Times New Roman" w:cs="Times New Roman"/>
                <w:sz w:val="24"/>
                <w:szCs w:val="24"/>
                <w:shd w:val="clear" w:color="auto" w:fill="FFFFFF"/>
              </w:rPr>
            </w:pPr>
            <w:r w:rsidRPr="00A53C5A">
              <w:rPr>
                <w:rFonts w:ascii="Times New Roman" w:hAnsi="Times New Roman" w:cs="Times New Roman"/>
                <w:sz w:val="24"/>
                <w:szCs w:val="24"/>
                <w:shd w:val="clear" w:color="auto" w:fill="FFFFFF"/>
              </w:rPr>
              <w:t>Итого</w:t>
            </w:r>
          </w:p>
        </w:tc>
        <w:tc>
          <w:tcPr>
            <w:tcW w:w="1443" w:type="dxa"/>
            <w:vAlign w:val="center"/>
          </w:tcPr>
          <w:p w:rsidR="007C427A" w:rsidRPr="00D83B45" w:rsidRDefault="007C427A" w:rsidP="007C427A">
            <w:pPr>
              <w:spacing w:after="0" w:line="240" w:lineRule="auto"/>
              <w:jc w:val="center"/>
              <w:rPr>
                <w:rFonts w:ascii="Times New Roman" w:hAnsi="Times New Roman" w:cs="Times New Roman"/>
                <w:sz w:val="24"/>
                <w:szCs w:val="24"/>
                <w:highlight w:val="yellow"/>
                <w:shd w:val="clear" w:color="auto" w:fill="FFFFFF"/>
              </w:rPr>
            </w:pPr>
            <w:r>
              <w:rPr>
                <w:rFonts w:ascii="Times New Roman" w:eastAsia="DejaVu Sans" w:hAnsi="Times New Roman" w:cs="DejaVu Sans"/>
                <w:i/>
                <w:kern w:val="1"/>
                <w:sz w:val="24"/>
                <w:szCs w:val="28"/>
                <w:lang w:eastAsia="hi-IN" w:bidi="hi-IN"/>
              </w:rPr>
              <w:t>34</w:t>
            </w:r>
          </w:p>
        </w:tc>
        <w:tc>
          <w:tcPr>
            <w:tcW w:w="6182" w:type="dxa"/>
            <w:vAlign w:val="center"/>
          </w:tcPr>
          <w:p w:rsidR="007C427A" w:rsidRPr="00D83B45" w:rsidRDefault="007C427A" w:rsidP="00EE54CB">
            <w:pPr>
              <w:spacing w:after="0" w:line="240" w:lineRule="auto"/>
              <w:rPr>
                <w:rFonts w:ascii="Times New Roman" w:hAnsi="Times New Roman" w:cs="Times New Roman"/>
                <w:sz w:val="24"/>
                <w:szCs w:val="24"/>
                <w:highlight w:val="yellow"/>
                <w:shd w:val="clear" w:color="auto" w:fill="FFFFFF"/>
              </w:rPr>
            </w:pPr>
          </w:p>
        </w:tc>
      </w:tr>
    </w:tbl>
    <w:p w:rsidR="003D4EF2" w:rsidRPr="00D83B45" w:rsidRDefault="003D4EF2" w:rsidP="003D4EF2">
      <w:pPr>
        <w:shd w:val="clear" w:color="auto" w:fill="FFFFFF"/>
        <w:spacing w:after="0" w:line="360" w:lineRule="auto"/>
        <w:ind w:firstLine="709"/>
        <w:jc w:val="both"/>
        <w:rPr>
          <w:rFonts w:ascii="Times New Roman" w:hAnsi="Times New Roman" w:cs="Times New Roman"/>
          <w:sz w:val="24"/>
          <w:szCs w:val="24"/>
          <w:highlight w:val="yellow"/>
          <w:shd w:val="clear" w:color="auto" w:fill="FFFFFF"/>
        </w:rPr>
        <w:sectPr w:rsidR="003D4EF2" w:rsidRPr="00D83B45" w:rsidSect="00AF7D9B">
          <w:pgSz w:w="16838" w:h="11906" w:orient="landscape"/>
          <w:pgMar w:top="851" w:right="1134" w:bottom="1418" w:left="1134" w:header="709" w:footer="709" w:gutter="0"/>
          <w:cols w:space="708"/>
          <w:docGrid w:linePitch="360"/>
        </w:sectPr>
      </w:pPr>
    </w:p>
    <w:p w:rsidR="007C427A" w:rsidRPr="00A42DA7" w:rsidRDefault="003D4EF2" w:rsidP="007C4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6"/>
          <w:szCs w:val="26"/>
        </w:rPr>
      </w:pPr>
      <w:r w:rsidRPr="00A42DA7">
        <w:rPr>
          <w:rFonts w:ascii="Times New Roman" w:hAnsi="Times New Roman" w:cs="Times New Roman"/>
          <w:sz w:val="26"/>
          <w:szCs w:val="26"/>
          <w:shd w:val="clear" w:color="auto" w:fill="FFFFFF"/>
        </w:rPr>
        <w:t xml:space="preserve">3 ОБЩИЕ РЕКОМЕНДАЦИИ ПО ИЗУЧЕНИЮ ДИСЦИПЛИНЫ </w:t>
      </w:r>
      <w:r w:rsidR="007C427A" w:rsidRPr="00A42DA7">
        <w:rPr>
          <w:rFonts w:ascii="Times New Roman" w:hAnsi="Times New Roman" w:cs="Times New Roman"/>
          <w:sz w:val="26"/>
          <w:szCs w:val="26"/>
        </w:rPr>
        <w:t>«ЕН 03. ТЕОРИЯ ВЕРОЯТНОСТИ И МАТЕМАТИЧЕСКАЯ СТАТИСТИКА»</w:t>
      </w:r>
    </w:p>
    <w:p w:rsidR="007C427A" w:rsidRPr="00A42DA7" w:rsidRDefault="007C427A" w:rsidP="007C427A">
      <w:pPr>
        <w:spacing w:after="0" w:line="360" w:lineRule="auto"/>
        <w:ind w:firstLine="709"/>
        <w:jc w:val="both"/>
        <w:rPr>
          <w:rFonts w:ascii="Times New Roman" w:hAnsi="Times New Roman" w:cs="Times New Roman"/>
          <w:b/>
          <w:bCs/>
          <w:sz w:val="26"/>
          <w:szCs w:val="26"/>
        </w:rPr>
      </w:pPr>
    </w:p>
    <w:p w:rsidR="00E5796E" w:rsidRPr="00A42DA7" w:rsidRDefault="00E5796E" w:rsidP="007C427A">
      <w:pPr>
        <w:spacing w:after="0" w:line="360" w:lineRule="auto"/>
        <w:ind w:firstLine="709"/>
        <w:jc w:val="both"/>
        <w:rPr>
          <w:rFonts w:ascii="Times New Roman" w:hAnsi="Times New Roman" w:cs="Times New Roman"/>
          <w:sz w:val="26"/>
          <w:szCs w:val="26"/>
        </w:rPr>
      </w:pPr>
      <w:r w:rsidRPr="00A42DA7">
        <w:rPr>
          <w:rFonts w:ascii="Times New Roman" w:hAnsi="Times New Roman" w:cs="Times New Roman"/>
          <w:b/>
          <w:bCs/>
          <w:sz w:val="26"/>
          <w:szCs w:val="26"/>
        </w:rPr>
        <w:t>Планирование и организация времени, необходимого для изучения дисциплины.</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sz w:val="26"/>
          <w:szCs w:val="26"/>
        </w:rPr>
        <w:t>Важным условием успешного освоения дисциплины «</w:t>
      </w:r>
      <w:r w:rsidR="00A42DA7">
        <w:rPr>
          <w:rFonts w:ascii="Times New Roman" w:hAnsi="Times New Roman" w:cs="Times New Roman"/>
          <w:sz w:val="26"/>
          <w:szCs w:val="26"/>
        </w:rPr>
        <w:t>Теория вероятности и математическая статистика</w:t>
      </w:r>
      <w:bookmarkStart w:id="0" w:name="_GoBack"/>
      <w:bookmarkEnd w:id="0"/>
      <w:r w:rsidRPr="00A42DA7">
        <w:rPr>
          <w:rFonts w:ascii="Times New Roman" w:hAnsi="Times New Roman" w:cs="Times New Roman"/>
          <w:sz w:val="26"/>
          <w:szCs w:val="26"/>
        </w:rPr>
        <w:t>» является создание системы правильной организации труда, позволяющей распределить учебную нагрузку равномерно в соответствии с графиком образовательного процесса. Большую помощь в этом может оказать составление плана работы на семестр, месяц, неделю, день. Его наличие позволит подчинить свободное время целям учебы, что позволит сделать обучение более эффективным. Наличие самоконтроля, является необходимым условием успешной учебы. Все задания к практическим занятиям, а также задания, вынесенные на самостоятельную работу, рекомендуется выполнять непосредственно после соответствующей темы лекционного курса, что способствует лучшему усвоению материала, позволяет своевременно выявить и устранить «пробелы» в знаниях.</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b/>
          <w:bCs/>
          <w:sz w:val="26"/>
          <w:szCs w:val="26"/>
        </w:rPr>
        <w:t>Подготовка к лекциям.</w:t>
      </w:r>
    </w:p>
    <w:p w:rsid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положительный опыт в ораторском искусстве.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w:t>
      </w:r>
    </w:p>
    <w:p w:rsid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Целесообразно разработать собственную систему сокращений, аббревиатур и символов. Задавать преподавателю уточняющие вопросы с целью уяснения теоретических положений, разрешения спорных ситуаций.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 в ходе подготовки к семинарам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sz w:val="26"/>
          <w:szCs w:val="26"/>
        </w:rPr>
        <w:t>Конспектирование лекций – сложный вид аудиторной работы, предполагающий интенсивную умственную деятельность студента. Конспект является полезным тогда, когда записано самое существенное и сделано это самим обучающимся. Не надо стремиться записать дословно всю лекцию. Такое «конспектирование» приносит больше вреда, чем пользы. Целесообразно вначале понять основную мысль, излагаемую лектором, а затем записать ее. Желательно запись осуществлять на одной странице листа или оставляя поля, на которых позднее, при самостоятельной работе с конспектом, можно сделать дополнительные записи, отметить непонятные места.</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b/>
          <w:bCs/>
          <w:sz w:val="26"/>
          <w:szCs w:val="26"/>
        </w:rPr>
        <w:t>Подготовка к практическим занятиям.</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sz w:val="26"/>
          <w:szCs w:val="26"/>
        </w:rPr>
        <w:t>Подготовку к каждому практическому занятию студент должен начать с ознакомления с планом практического занятия, который отражает содержание предложенной темы. 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рекомендованной к данной теме. В процессе подготовки к практическим занятиям, студентам необходимо обратить особое внимание на самостоятельное изучение рекомендованной литературы. При всей полноте конспектирования лекции в ней невозможно изложить весь материал из-за лимита аудиторных часов. Поэтому самостоятельная работа с учебниками, учебными пособиями, научной, справочной литературой, материалами периодических изданий и Интернета является наиболее эффективным методом получения дополнительных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w:t>
      </w:r>
    </w:p>
    <w:p w:rsidR="00E5796E" w:rsidRPr="00A42DA7" w:rsidRDefault="00E5796E" w:rsidP="00E654CA">
      <w:pPr>
        <w:spacing w:before="100" w:beforeAutospacing="1" w:after="100" w:afterAutospacing="1"/>
        <w:ind w:firstLine="709"/>
        <w:jc w:val="both"/>
        <w:rPr>
          <w:rFonts w:ascii="Times New Roman" w:hAnsi="Times New Roman" w:cs="Times New Roman"/>
          <w:sz w:val="26"/>
          <w:szCs w:val="26"/>
        </w:rPr>
      </w:pPr>
      <w:r w:rsidRPr="00A42DA7">
        <w:rPr>
          <w:rFonts w:ascii="Times New Roman" w:hAnsi="Times New Roman" w:cs="Times New Roman"/>
          <w:b/>
          <w:bCs/>
          <w:sz w:val="26"/>
          <w:szCs w:val="26"/>
        </w:rPr>
        <w:t>Рекомендации по работе с литературой.</w:t>
      </w:r>
    </w:p>
    <w:p w:rsidR="00E5796E" w:rsidRPr="00A42DA7" w:rsidRDefault="00E5796E" w:rsidP="00E654CA">
      <w:pPr>
        <w:ind w:firstLine="709"/>
        <w:jc w:val="both"/>
        <w:rPr>
          <w:rFonts w:ascii="Times New Roman" w:hAnsi="Times New Roman" w:cs="Times New Roman"/>
          <w:sz w:val="26"/>
          <w:szCs w:val="26"/>
        </w:rPr>
      </w:pPr>
      <w:r w:rsidRPr="00A42DA7">
        <w:rPr>
          <w:rFonts w:ascii="Times New Roman" w:hAnsi="Times New Roman" w:cs="Times New Roman"/>
          <w:sz w:val="26"/>
          <w:szCs w:val="26"/>
        </w:rPr>
        <w:t>Работу с литературой целесообразно начать с изучения общих работ по теме, а также учебников и учебных пособий.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Важно научиться выделять главное в тексте, улавливать проблематичный характер утверждений.</w:t>
      </w:r>
    </w:p>
    <w:p w:rsidR="00E5796E" w:rsidRPr="00A42DA7" w:rsidRDefault="00E5796E" w:rsidP="00E654CA">
      <w:pPr>
        <w:ind w:firstLine="709"/>
        <w:jc w:val="both"/>
        <w:rPr>
          <w:rFonts w:ascii="Times New Roman" w:hAnsi="Times New Roman" w:cs="Times New Roman"/>
          <w:sz w:val="26"/>
          <w:szCs w:val="26"/>
        </w:rPr>
      </w:pPr>
      <w:r w:rsidRPr="00A42DA7">
        <w:rPr>
          <w:rFonts w:ascii="Times New Roman" w:hAnsi="Times New Roman" w:cs="Times New Roman"/>
          <w:sz w:val="26"/>
          <w:szCs w:val="26"/>
        </w:rPr>
        <w:t>При работе с источниками и литературой важно уметь:</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сопоставлять, сравнивать, классифицировать, группировать, систематизировать информацию в соответствии с определенной учебной задачей;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обобщать и оценивать полученную информацию;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фиксировать основное содержание, формулировать, устно и письменно, основную идею, составлять план, выделять основные формулы, уметь выводить их на основе полученных знаний;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работать в разных режимах (индивидуально, в паре, в группе), взаимодействуя друг с другом;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пользоваться справочными материалами;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обращаться за помощью, дополнительными разъяснениями к преподавателю, другим студентам;</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повторять или перефразировать реплику собеседника в подтверждении понимания его высказывания или вопроса; </w:t>
      </w:r>
    </w:p>
    <w:p w:rsidR="00E5796E" w:rsidRPr="00A42DA7" w:rsidRDefault="00E5796E" w:rsidP="00E654CA">
      <w:pPr>
        <w:numPr>
          <w:ilvl w:val="0"/>
          <w:numId w:val="23"/>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обратиться за помощью к собеседнику (уточнить вопрос, переспросить и др.).</w:t>
      </w:r>
    </w:p>
    <w:p w:rsidR="00E5796E" w:rsidRPr="00A42DA7" w:rsidRDefault="00E5796E" w:rsidP="00E654CA">
      <w:pPr>
        <w:spacing w:before="100" w:beforeAutospacing="1" w:after="100" w:afterAutospacing="1"/>
        <w:ind w:firstLine="709"/>
        <w:jc w:val="both"/>
        <w:rPr>
          <w:rFonts w:ascii="Times New Roman" w:hAnsi="Times New Roman" w:cs="Times New Roman"/>
          <w:b/>
          <w:bCs/>
          <w:sz w:val="26"/>
          <w:szCs w:val="26"/>
        </w:rPr>
      </w:pPr>
      <w:r w:rsidRPr="00A42DA7">
        <w:rPr>
          <w:rFonts w:ascii="Times New Roman" w:hAnsi="Times New Roman" w:cs="Times New Roman"/>
          <w:b/>
          <w:bCs/>
          <w:sz w:val="26"/>
          <w:szCs w:val="26"/>
        </w:rPr>
        <w:t xml:space="preserve">Подготовка к промежуточной и итоговой  аттестации. </w:t>
      </w:r>
    </w:p>
    <w:p w:rsidR="00E5796E" w:rsidRPr="00A42DA7" w:rsidRDefault="00E5796E" w:rsidP="00E654CA">
      <w:pPr>
        <w:widowControl w:val="0"/>
        <w:suppressAutoHyphens/>
        <w:ind w:firstLine="709"/>
        <w:jc w:val="both"/>
        <w:rPr>
          <w:rFonts w:ascii="Times New Roman" w:hAnsi="Times New Roman" w:cs="Times New Roman"/>
          <w:sz w:val="26"/>
          <w:szCs w:val="26"/>
        </w:rPr>
      </w:pPr>
      <w:r w:rsidRPr="00A42DA7">
        <w:rPr>
          <w:rFonts w:ascii="Times New Roman" w:hAnsi="Times New Roman" w:cs="Times New Roman"/>
          <w:sz w:val="26"/>
          <w:szCs w:val="26"/>
        </w:rPr>
        <w:t>При изучении данной дисциплины с учетом использования балльно-рейтинговой системы студент должен сдать два коллоквиума, две индивидуальных работы по двум разделам дисциплины, самостоятельную работу по теории вероятностей, статистический расчет по математической статистике и итоговую контрольную работу. Итоговая аттестация проводится в форме дифференцированного зачета.</w:t>
      </w:r>
    </w:p>
    <w:p w:rsidR="00E5796E" w:rsidRPr="00A42DA7" w:rsidRDefault="00E5796E" w:rsidP="00E654CA">
      <w:pPr>
        <w:ind w:firstLine="709"/>
        <w:jc w:val="both"/>
        <w:rPr>
          <w:rFonts w:ascii="Times New Roman" w:hAnsi="Times New Roman" w:cs="Times New Roman"/>
          <w:sz w:val="26"/>
          <w:szCs w:val="26"/>
        </w:rPr>
      </w:pPr>
      <w:r w:rsidRPr="00A42DA7">
        <w:rPr>
          <w:rFonts w:ascii="Times New Roman" w:hAnsi="Times New Roman" w:cs="Times New Roman"/>
          <w:sz w:val="26"/>
          <w:szCs w:val="26"/>
        </w:rPr>
        <w:t>В целом оценка ставится, как взвешенное среднее оценок полученных во время текущего контроля и оценки, полученных при ответе на вопросы билета, с учетом весовых коэффициентов.</w:t>
      </w:r>
    </w:p>
    <w:p w:rsidR="00E5796E" w:rsidRPr="00A42DA7" w:rsidRDefault="00E5796E" w:rsidP="00E654CA">
      <w:pPr>
        <w:ind w:firstLine="709"/>
        <w:jc w:val="both"/>
        <w:rPr>
          <w:rFonts w:ascii="Times New Roman" w:hAnsi="Times New Roman" w:cs="Times New Roman"/>
          <w:sz w:val="26"/>
          <w:szCs w:val="26"/>
        </w:rPr>
      </w:pPr>
      <w:r w:rsidRPr="00A42DA7">
        <w:rPr>
          <w:rFonts w:ascii="Times New Roman" w:hAnsi="Times New Roman" w:cs="Times New Roman"/>
          <w:sz w:val="26"/>
          <w:szCs w:val="26"/>
        </w:rPr>
        <w:t>При подготовке к промежуточной аттестации целесообразно:</w:t>
      </w:r>
    </w:p>
    <w:p w:rsidR="00E5796E" w:rsidRPr="00A42DA7" w:rsidRDefault="00E5796E" w:rsidP="00E654CA">
      <w:pPr>
        <w:numPr>
          <w:ilvl w:val="0"/>
          <w:numId w:val="24"/>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внимательно изучить перечень вопросов и определить, в каких источниках находятся сведения, необходимые для ответа на них;</w:t>
      </w:r>
    </w:p>
    <w:p w:rsidR="00E5796E" w:rsidRPr="00A42DA7" w:rsidRDefault="00E5796E" w:rsidP="00E654CA">
      <w:pPr>
        <w:numPr>
          <w:ilvl w:val="0"/>
          <w:numId w:val="24"/>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внимательно прочитать рекомендованную литературу;</w:t>
      </w:r>
    </w:p>
    <w:p w:rsidR="00E5796E" w:rsidRPr="00A42DA7" w:rsidRDefault="00E5796E" w:rsidP="00E654CA">
      <w:pPr>
        <w:numPr>
          <w:ilvl w:val="0"/>
          <w:numId w:val="24"/>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составить краткие конспекты ответов (планы ответов);</w:t>
      </w:r>
    </w:p>
    <w:p w:rsidR="00E5796E" w:rsidRPr="00A42DA7" w:rsidRDefault="00E5796E" w:rsidP="00E654CA">
      <w:pPr>
        <w:numPr>
          <w:ilvl w:val="0"/>
          <w:numId w:val="24"/>
        </w:numPr>
        <w:spacing w:after="0" w:line="240" w:lineRule="auto"/>
        <w:ind w:firstLine="709"/>
        <w:jc w:val="both"/>
        <w:rPr>
          <w:rFonts w:ascii="Times New Roman" w:hAnsi="Times New Roman" w:cs="Times New Roman"/>
          <w:sz w:val="26"/>
          <w:szCs w:val="26"/>
        </w:rPr>
      </w:pPr>
      <w:r w:rsidRPr="00A42DA7">
        <w:rPr>
          <w:rFonts w:ascii="Times New Roman" w:hAnsi="Times New Roman" w:cs="Times New Roman"/>
          <w:sz w:val="26"/>
          <w:szCs w:val="26"/>
        </w:rPr>
        <w:t xml:space="preserve">порешать основные типовые задачи. </w:t>
      </w:r>
    </w:p>
    <w:p w:rsidR="00E5796E" w:rsidRPr="003D4EF2" w:rsidRDefault="00E5796E" w:rsidP="00E654CA">
      <w:pPr>
        <w:rPr>
          <w:rFonts w:ascii="Times New Roman" w:hAnsi="Times New Roman" w:cs="Times New Roman"/>
        </w:rPr>
      </w:pPr>
    </w:p>
    <w:p w:rsidR="00E5796E" w:rsidRPr="003D4EF2" w:rsidRDefault="00E5796E" w:rsidP="0008327F">
      <w:pPr>
        <w:rPr>
          <w:rFonts w:ascii="Times New Roman" w:hAnsi="Times New Roman" w:cs="Times New Roman"/>
          <w:sz w:val="24"/>
          <w:szCs w:val="24"/>
        </w:rPr>
      </w:pPr>
    </w:p>
    <w:sectPr w:rsidR="00E5796E" w:rsidRPr="003D4EF2"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DA7" w:rsidRDefault="00A42DA7" w:rsidP="00A42DA7">
      <w:pPr>
        <w:spacing w:after="0" w:line="240" w:lineRule="auto"/>
      </w:pPr>
      <w:r>
        <w:separator/>
      </w:r>
    </w:p>
  </w:endnote>
  <w:endnote w:type="continuationSeparator" w:id="0">
    <w:p w:rsidR="00A42DA7" w:rsidRDefault="00A42DA7" w:rsidP="00A4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A7" w:rsidRDefault="00A42DA7">
    <w:pPr>
      <w:pStyle w:val="a9"/>
      <w:jc w:val="right"/>
    </w:pPr>
    <w:r>
      <w:fldChar w:fldCharType="begin"/>
    </w:r>
    <w:r>
      <w:instrText>PAGE   \* MERGEFORMAT</w:instrText>
    </w:r>
    <w:r>
      <w:fldChar w:fldCharType="separate"/>
    </w:r>
    <w:r w:rsidR="00547D8E">
      <w:t>6</w:t>
    </w:r>
    <w:r>
      <w:fldChar w:fldCharType="end"/>
    </w:r>
  </w:p>
  <w:p w:rsidR="00A42DA7" w:rsidRDefault="00A42D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DA7" w:rsidRDefault="00A42DA7" w:rsidP="00A42DA7">
      <w:pPr>
        <w:spacing w:after="0" w:line="240" w:lineRule="auto"/>
      </w:pPr>
      <w:r>
        <w:separator/>
      </w:r>
    </w:p>
  </w:footnote>
  <w:footnote w:type="continuationSeparator" w:id="0">
    <w:p w:rsidR="00A42DA7" w:rsidRDefault="00A42DA7" w:rsidP="00A42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926E8B"/>
    <w:multiLevelType w:val="hybridMultilevel"/>
    <w:tmpl w:val="2BB07062"/>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3E5D36"/>
    <w:multiLevelType w:val="hybridMultilevel"/>
    <w:tmpl w:val="48205B1E"/>
    <w:lvl w:ilvl="0" w:tplc="90881B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01C7C"/>
    <w:multiLevelType w:val="hybridMultilevel"/>
    <w:tmpl w:val="DA2C71AE"/>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0D2DAF"/>
    <w:multiLevelType w:val="hybridMultilevel"/>
    <w:tmpl w:val="95402C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C3923A8"/>
    <w:multiLevelType w:val="hybridMultilevel"/>
    <w:tmpl w:val="5A7481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EE6E43"/>
    <w:multiLevelType w:val="hybridMultilevel"/>
    <w:tmpl w:val="AA368E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F7728C6"/>
    <w:multiLevelType w:val="hybridMultilevel"/>
    <w:tmpl w:val="FCD2A3F0"/>
    <w:lvl w:ilvl="0" w:tplc="C5FE53A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F17ABE"/>
    <w:multiLevelType w:val="hybridMultilevel"/>
    <w:tmpl w:val="1C60F4A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790458F"/>
    <w:multiLevelType w:val="hybridMultilevel"/>
    <w:tmpl w:val="5EB6C0B8"/>
    <w:lvl w:ilvl="0" w:tplc="0ECAB44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98D1F47"/>
    <w:multiLevelType w:val="hybridMultilevel"/>
    <w:tmpl w:val="2D5EFBC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9">
    <w:nsid w:val="4C30161B"/>
    <w:multiLevelType w:val="hybridMultilevel"/>
    <w:tmpl w:val="9488BBE6"/>
    <w:lvl w:ilvl="0" w:tplc="3DAEB5D0">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1D526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nsid w:val="55EF6B34"/>
    <w:multiLevelType w:val="hybridMultilevel"/>
    <w:tmpl w:val="EC0630B0"/>
    <w:lvl w:ilvl="0" w:tplc="0ECAB444">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1AD56D3"/>
    <w:multiLevelType w:val="hybridMultilevel"/>
    <w:tmpl w:val="63F296E6"/>
    <w:lvl w:ilvl="0" w:tplc="90881B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14"/>
  </w:num>
  <w:num w:numId="3">
    <w:abstractNumId w:val="13"/>
  </w:num>
  <w:num w:numId="4">
    <w:abstractNumId w:val="1"/>
  </w:num>
  <w:num w:numId="5">
    <w:abstractNumId w:val="24"/>
  </w:num>
  <w:num w:numId="6">
    <w:abstractNumId w:val="16"/>
  </w:num>
  <w:num w:numId="7">
    <w:abstractNumId w:val="15"/>
  </w:num>
  <w:num w:numId="8">
    <w:abstractNumId w:val="22"/>
  </w:num>
  <w:num w:numId="9">
    <w:abstractNumId w:val="9"/>
  </w:num>
  <w:num w:numId="10">
    <w:abstractNumId w:val="2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2"/>
  </w:num>
  <w:num w:numId="15">
    <w:abstractNumId w:val="21"/>
  </w:num>
  <w:num w:numId="16">
    <w:abstractNumId w:val="18"/>
  </w:num>
  <w:num w:numId="17">
    <w:abstractNumId w:val="10"/>
  </w:num>
  <w:num w:numId="18">
    <w:abstractNumId w:val="2"/>
  </w:num>
  <w:num w:numId="19">
    <w:abstractNumId w:val="11"/>
  </w:num>
  <w:num w:numId="20">
    <w:abstractNumId w:val="5"/>
  </w:num>
  <w:num w:numId="21">
    <w:abstractNumId w:val="19"/>
  </w:num>
  <w:num w:numId="22">
    <w:abstractNumId w:val="0"/>
  </w:num>
  <w:num w:numId="23">
    <w:abstractNumId w:val="6"/>
  </w:num>
  <w:num w:numId="24">
    <w:abstractNumId w:val="7"/>
  </w:num>
  <w:num w:numId="25">
    <w:abstractNumId w:val="3"/>
  </w:num>
  <w:num w:numId="26">
    <w:abstractNumId w:val="4"/>
  </w:num>
  <w:num w:numId="27">
    <w:abstractNumId w:val="2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144472"/>
    <w:rsid w:val="00385A30"/>
    <w:rsid w:val="003D4EF2"/>
    <w:rsid w:val="004A011A"/>
    <w:rsid w:val="00502B55"/>
    <w:rsid w:val="00547D8E"/>
    <w:rsid w:val="0068641C"/>
    <w:rsid w:val="0069340A"/>
    <w:rsid w:val="00757867"/>
    <w:rsid w:val="007C427A"/>
    <w:rsid w:val="008331F3"/>
    <w:rsid w:val="00884DF3"/>
    <w:rsid w:val="00891923"/>
    <w:rsid w:val="008C629D"/>
    <w:rsid w:val="008E79E3"/>
    <w:rsid w:val="00962C92"/>
    <w:rsid w:val="00977B70"/>
    <w:rsid w:val="009A630A"/>
    <w:rsid w:val="009B32F0"/>
    <w:rsid w:val="009B3672"/>
    <w:rsid w:val="00A42DA7"/>
    <w:rsid w:val="00AF7D9B"/>
    <w:rsid w:val="00C021C4"/>
    <w:rsid w:val="00C5301B"/>
    <w:rsid w:val="00CB40B6"/>
    <w:rsid w:val="00CB5DD8"/>
    <w:rsid w:val="00E5796E"/>
    <w:rsid w:val="00E654CA"/>
    <w:rsid w:val="00FF1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pPr>
      <w:spacing w:after="160" w:line="259" w:lineRule="auto"/>
    </w:pPr>
    <w:rPr>
      <w:rFonts w:cs="Calibri"/>
      <w:noProof/>
      <w:sz w:val="22"/>
      <w:szCs w:val="22"/>
      <w:lang w:eastAsia="en-US"/>
    </w:rPr>
  </w:style>
  <w:style w:type="paragraph" w:styleId="1">
    <w:name w:val="heading 1"/>
    <w:basedOn w:val="a"/>
    <w:next w:val="a"/>
    <w:link w:val="10"/>
    <w:uiPriority w:val="9"/>
    <w:qFormat/>
    <w:locked/>
    <w:rsid w:val="003D4EF2"/>
    <w:pPr>
      <w:keepNext/>
      <w:spacing w:before="240" w:after="60" w:line="240" w:lineRule="auto"/>
      <w:outlineLvl w:val="0"/>
    </w:pPr>
    <w:rPr>
      <w:rFonts w:ascii="Arial" w:eastAsia="PMingLiU" w:hAnsi="Arial" w:cs="Times New Roman"/>
      <w:b/>
      <w:bCs/>
      <w:noProof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rsid w:val="00977B7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77B70"/>
    <w:rPr>
      <w:rFonts w:ascii="Tahoma" w:eastAsia="Times New Roman" w:hAnsi="Tahoma" w:cs="Tahoma"/>
      <w:noProof/>
      <w:sz w:val="16"/>
      <w:szCs w:val="16"/>
    </w:rPr>
  </w:style>
  <w:style w:type="character" w:customStyle="1" w:styleId="10">
    <w:name w:val="Заголовок 1 Знак"/>
    <w:link w:val="1"/>
    <w:uiPriority w:val="9"/>
    <w:rsid w:val="003D4EF2"/>
    <w:rPr>
      <w:rFonts w:ascii="Arial" w:eastAsia="PMingLiU" w:hAnsi="Arial"/>
      <w:b/>
      <w:bCs/>
      <w:kern w:val="32"/>
      <w:sz w:val="32"/>
      <w:szCs w:val="32"/>
    </w:rPr>
  </w:style>
  <w:style w:type="paragraph" w:styleId="a7">
    <w:name w:val="header"/>
    <w:basedOn w:val="a"/>
    <w:link w:val="a8"/>
    <w:uiPriority w:val="99"/>
    <w:unhideWhenUsed/>
    <w:rsid w:val="00A42DA7"/>
    <w:pPr>
      <w:tabs>
        <w:tab w:val="center" w:pos="4677"/>
        <w:tab w:val="right" w:pos="9355"/>
      </w:tabs>
    </w:pPr>
  </w:style>
  <w:style w:type="character" w:customStyle="1" w:styleId="a8">
    <w:name w:val="Верхний колонтитул Знак"/>
    <w:basedOn w:val="a0"/>
    <w:link w:val="a7"/>
    <w:uiPriority w:val="99"/>
    <w:rsid w:val="00A42DA7"/>
    <w:rPr>
      <w:rFonts w:cs="Calibri"/>
      <w:noProof/>
      <w:sz w:val="22"/>
      <w:szCs w:val="22"/>
      <w:lang w:eastAsia="en-US"/>
    </w:rPr>
  </w:style>
  <w:style w:type="paragraph" w:styleId="a9">
    <w:name w:val="footer"/>
    <w:basedOn w:val="a"/>
    <w:link w:val="aa"/>
    <w:uiPriority w:val="99"/>
    <w:unhideWhenUsed/>
    <w:rsid w:val="00A42DA7"/>
    <w:pPr>
      <w:tabs>
        <w:tab w:val="center" w:pos="4677"/>
        <w:tab w:val="right" w:pos="9355"/>
      </w:tabs>
    </w:pPr>
  </w:style>
  <w:style w:type="character" w:customStyle="1" w:styleId="aa">
    <w:name w:val="Нижний колонтитул Знак"/>
    <w:basedOn w:val="a0"/>
    <w:link w:val="a9"/>
    <w:uiPriority w:val="99"/>
    <w:rsid w:val="00A42DA7"/>
    <w:rPr>
      <w:rFonts w:cs="Calibri"/>
      <w:noProo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pPr>
      <w:spacing w:after="160" w:line="259" w:lineRule="auto"/>
    </w:pPr>
    <w:rPr>
      <w:rFonts w:cs="Calibri"/>
      <w:noProof/>
      <w:sz w:val="22"/>
      <w:szCs w:val="22"/>
      <w:lang w:eastAsia="en-US"/>
    </w:rPr>
  </w:style>
  <w:style w:type="paragraph" w:styleId="1">
    <w:name w:val="heading 1"/>
    <w:basedOn w:val="a"/>
    <w:next w:val="a"/>
    <w:link w:val="10"/>
    <w:uiPriority w:val="9"/>
    <w:qFormat/>
    <w:locked/>
    <w:rsid w:val="003D4EF2"/>
    <w:pPr>
      <w:keepNext/>
      <w:spacing w:before="240" w:after="60" w:line="240" w:lineRule="auto"/>
      <w:outlineLvl w:val="0"/>
    </w:pPr>
    <w:rPr>
      <w:rFonts w:ascii="Arial" w:eastAsia="PMingLiU" w:hAnsi="Arial" w:cs="Times New Roman"/>
      <w:b/>
      <w:bCs/>
      <w:noProof w:val="0"/>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rsid w:val="00977B7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977B70"/>
    <w:rPr>
      <w:rFonts w:ascii="Tahoma" w:eastAsia="Times New Roman" w:hAnsi="Tahoma" w:cs="Tahoma"/>
      <w:noProof/>
      <w:sz w:val="16"/>
      <w:szCs w:val="16"/>
    </w:rPr>
  </w:style>
  <w:style w:type="character" w:customStyle="1" w:styleId="10">
    <w:name w:val="Заголовок 1 Знак"/>
    <w:link w:val="1"/>
    <w:uiPriority w:val="9"/>
    <w:rsid w:val="003D4EF2"/>
    <w:rPr>
      <w:rFonts w:ascii="Arial" w:eastAsia="PMingLiU" w:hAnsi="Arial"/>
      <w:b/>
      <w:bCs/>
      <w:kern w:val="32"/>
      <w:sz w:val="32"/>
      <w:szCs w:val="32"/>
    </w:rPr>
  </w:style>
  <w:style w:type="paragraph" w:styleId="a7">
    <w:name w:val="header"/>
    <w:basedOn w:val="a"/>
    <w:link w:val="a8"/>
    <w:uiPriority w:val="99"/>
    <w:unhideWhenUsed/>
    <w:rsid w:val="00A42DA7"/>
    <w:pPr>
      <w:tabs>
        <w:tab w:val="center" w:pos="4677"/>
        <w:tab w:val="right" w:pos="9355"/>
      </w:tabs>
    </w:pPr>
  </w:style>
  <w:style w:type="character" w:customStyle="1" w:styleId="a8">
    <w:name w:val="Верхний колонтитул Знак"/>
    <w:basedOn w:val="a0"/>
    <w:link w:val="a7"/>
    <w:uiPriority w:val="99"/>
    <w:rsid w:val="00A42DA7"/>
    <w:rPr>
      <w:rFonts w:cs="Calibri"/>
      <w:noProof/>
      <w:sz w:val="22"/>
      <w:szCs w:val="22"/>
      <w:lang w:eastAsia="en-US"/>
    </w:rPr>
  </w:style>
  <w:style w:type="paragraph" w:styleId="a9">
    <w:name w:val="footer"/>
    <w:basedOn w:val="a"/>
    <w:link w:val="aa"/>
    <w:uiPriority w:val="99"/>
    <w:unhideWhenUsed/>
    <w:rsid w:val="00A42DA7"/>
    <w:pPr>
      <w:tabs>
        <w:tab w:val="center" w:pos="4677"/>
        <w:tab w:val="right" w:pos="9355"/>
      </w:tabs>
    </w:pPr>
  </w:style>
  <w:style w:type="character" w:customStyle="1" w:styleId="aa">
    <w:name w:val="Нижний колонтитул Знак"/>
    <w:basedOn w:val="a0"/>
    <w:link w:val="a9"/>
    <w:uiPriority w:val="99"/>
    <w:rsid w:val="00A42DA7"/>
    <w:rPr>
      <w:rFonts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1119</Words>
  <Characters>8382</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Воложанина Виктория Юрьевна</cp:lastModifiedBy>
  <cp:revision>2</cp:revision>
  <cp:lastPrinted>2018-08-19T14:31:00Z</cp:lastPrinted>
  <dcterms:created xsi:type="dcterms:W3CDTF">2018-08-19T14:32:00Z</dcterms:created>
  <dcterms:modified xsi:type="dcterms:W3CDTF">2018-08-19T14:32:00Z</dcterms:modified>
</cp:coreProperties>
</file>